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Piano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Birthday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Nudged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Window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Grand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April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660FCF" w:rsidP="00547653">
            <w:pPr>
              <w:jc w:val="center"/>
              <w:rPr>
                <w:sz w:val="200"/>
              </w:rPr>
            </w:pPr>
            <w:r>
              <w:rPr>
                <w:sz w:val="200"/>
              </w:rPr>
              <w:t>Movers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Black Lacquer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Crisscross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Concerto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Tears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Teach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Lessons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Factors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Cranes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Snow falls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Students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Interesting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Spinning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Falling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Losing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First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Wrapped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Edge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Quilted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Gift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Legs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62</w:t>
            </w:r>
            <w:r w:rsidRPr="00547653">
              <w:rPr>
                <w:sz w:val="200"/>
                <w:vertAlign w:val="superscript"/>
              </w:rPr>
              <w:t>nd</w:t>
            </w:r>
            <w:r w:rsidRPr="00547653">
              <w:rPr>
                <w:sz w:val="200"/>
              </w:rPr>
              <w:t xml:space="preserve"> Street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Canvas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Air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Crane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Squares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Hanging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Edge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Eight Stories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Across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Learned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Delivered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Flatbed Trucks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First time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Rush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Please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Slowly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Hinderingly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Everything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Snow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pads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Math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Movers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Insane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Eighth-Floor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Dangles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Straps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Neck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Chopin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 xml:space="preserve">Dirty </w:t>
            </w:r>
            <w:r w:rsidRPr="00547653">
              <w:rPr>
                <w:sz w:val="200"/>
              </w:rPr>
              <w:lastRenderedPageBreak/>
              <w:t>White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Note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Seat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Math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Building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Common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Long necked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Snow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Every year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Window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Steinway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Almost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Dangling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Teach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lastRenderedPageBreak/>
              <w:t>Falling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Patterns</w:t>
            </w:r>
          </w:p>
        </w:tc>
      </w:tr>
      <w:tr w:rsidR="00547653" w:rsidRPr="00547653" w:rsidTr="00547653">
        <w:tc>
          <w:tcPr>
            <w:tcW w:w="9558" w:type="dxa"/>
          </w:tcPr>
          <w:p w:rsidR="00547653" w:rsidRPr="00547653" w:rsidRDefault="00547653" w:rsidP="00547653">
            <w:pPr>
              <w:jc w:val="center"/>
              <w:rPr>
                <w:sz w:val="200"/>
              </w:rPr>
            </w:pPr>
            <w:r w:rsidRPr="00547653">
              <w:rPr>
                <w:sz w:val="200"/>
              </w:rPr>
              <w:t>Course</w:t>
            </w:r>
          </w:p>
        </w:tc>
        <w:bookmarkStart w:id="0" w:name="_GoBack"/>
        <w:bookmarkEnd w:id="0"/>
      </w:tr>
    </w:tbl>
    <w:p w:rsidR="00547653" w:rsidRPr="00547653" w:rsidRDefault="00547653" w:rsidP="00547653">
      <w:pPr>
        <w:jc w:val="center"/>
        <w:rPr>
          <w:sz w:val="72"/>
        </w:rPr>
      </w:pPr>
    </w:p>
    <w:sectPr w:rsidR="00547653" w:rsidRPr="0054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3"/>
    <w:rsid w:val="00096A42"/>
    <w:rsid w:val="001431F1"/>
    <w:rsid w:val="003114D3"/>
    <w:rsid w:val="00547653"/>
    <w:rsid w:val="0066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24C11-F222-409C-A1A7-F46A327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bbeadle</cp:lastModifiedBy>
  <cp:revision>2</cp:revision>
  <cp:lastPrinted>2012-08-20T20:13:00Z</cp:lastPrinted>
  <dcterms:created xsi:type="dcterms:W3CDTF">2012-08-20T20:05:00Z</dcterms:created>
  <dcterms:modified xsi:type="dcterms:W3CDTF">2015-09-04T16:37:00Z</dcterms:modified>
</cp:coreProperties>
</file>